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BA" w:rsidRDefault="009645BA" w:rsidP="009645BA">
      <w:pPr>
        <w:spacing w:beforeLines="100" w:before="312" w:afterLines="100" w:after="312" w:line="480" w:lineRule="exact"/>
        <w:rPr>
          <w:rFonts w:ascii="黑体" w:eastAsia="黑体" w:hAnsi="华文仿宋" w:cs="Times New Roman"/>
          <w:b/>
          <w:sz w:val="28"/>
          <w:szCs w:val="30"/>
        </w:rPr>
      </w:pPr>
      <w:r>
        <w:rPr>
          <w:rFonts w:ascii="黑体" w:eastAsia="黑体" w:hAnsi="华文仿宋" w:cs="Times New Roman" w:hint="eastAsia"/>
          <w:b/>
          <w:sz w:val="28"/>
          <w:szCs w:val="30"/>
        </w:rPr>
        <w:t xml:space="preserve">4  </w:t>
      </w:r>
      <w:bookmarkStart w:id="0" w:name="_GoBack"/>
      <w:r>
        <w:rPr>
          <w:rFonts w:ascii="黑体" w:eastAsia="黑体" w:hAnsi="华文仿宋" w:cs="Times New Roman" w:hint="eastAsia"/>
          <w:b/>
          <w:sz w:val="28"/>
          <w:szCs w:val="30"/>
        </w:rPr>
        <w:t>试卷分析质量标准</w:t>
      </w:r>
      <w:bookmarkEnd w:id="0"/>
    </w:p>
    <w:p w:rsidR="009645BA" w:rsidRDefault="009645BA" w:rsidP="009645BA">
      <w:pPr>
        <w:spacing w:line="480" w:lineRule="exact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4.1 </w:t>
      </w:r>
      <w:r>
        <w:rPr>
          <w:rFonts w:ascii="Times New Roman" w:eastAsia="宋体" w:hAnsi="Times New Roman" w:cs="Times New Roman" w:hint="eastAsia"/>
          <w:sz w:val="24"/>
          <w:szCs w:val="24"/>
        </w:rPr>
        <w:t>评卷结束后，主讲教师应填写《盐城工学院课程考试成绩分析表》（以下简称分析表）。</w:t>
      </w:r>
    </w:p>
    <w:p w:rsidR="009645BA" w:rsidRDefault="009645BA" w:rsidP="009645BA">
      <w:pPr>
        <w:spacing w:line="48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4.2 </w:t>
      </w:r>
      <w:r>
        <w:rPr>
          <w:rFonts w:ascii="Times New Roman" w:eastAsia="宋体" w:hAnsi="Times New Roman" w:cs="Times New Roman" w:hint="eastAsia"/>
          <w:sz w:val="24"/>
          <w:szCs w:val="24"/>
        </w:rPr>
        <w:t>分析表采用学校的统一格式（校园网评估处网页“评估用表”栏内下载），并由主讲教师签名。</w:t>
      </w:r>
    </w:p>
    <w:p w:rsidR="009645BA" w:rsidRDefault="009645BA" w:rsidP="009645BA">
      <w:pPr>
        <w:spacing w:line="48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4.3 </w:t>
      </w:r>
      <w:r>
        <w:rPr>
          <w:rFonts w:ascii="Times New Roman" w:eastAsia="宋体" w:hAnsi="Times New Roman" w:cs="Times New Roman" w:hint="eastAsia"/>
          <w:sz w:val="24"/>
          <w:szCs w:val="24"/>
        </w:rPr>
        <w:t>输入分析表的数据要确保真实、准确。</w:t>
      </w:r>
    </w:p>
    <w:p w:rsidR="009645BA" w:rsidRDefault="009645BA" w:rsidP="009645BA">
      <w:pPr>
        <w:spacing w:line="48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4.4 </w:t>
      </w:r>
      <w:r>
        <w:rPr>
          <w:rFonts w:ascii="Times New Roman" w:eastAsia="宋体" w:hAnsi="Times New Roman" w:cs="Times New Roman" w:hint="eastAsia"/>
          <w:sz w:val="24"/>
          <w:szCs w:val="24"/>
        </w:rPr>
        <w:t>要认真进行试卷分析，课程考试卷面成绩的平均分在</w:t>
      </w:r>
      <w:r>
        <w:rPr>
          <w:rFonts w:ascii="Times New Roman" w:eastAsia="宋体" w:hAnsi="Times New Roman" w:cs="Times New Roman"/>
          <w:sz w:val="24"/>
          <w:szCs w:val="24"/>
        </w:rPr>
        <w:t>75</w:t>
      </w:r>
      <w:r>
        <w:rPr>
          <w:rFonts w:ascii="Times New Roman" w:eastAsia="宋体" w:hAnsi="Times New Roman" w:cs="Times New Roman" w:hint="eastAsia"/>
          <w:sz w:val="24"/>
          <w:szCs w:val="24"/>
        </w:rPr>
        <w:t>分左右、不及格率小于</w:t>
      </w:r>
      <w:r>
        <w:rPr>
          <w:rFonts w:ascii="Times New Roman" w:eastAsia="宋体" w:hAnsi="Times New Roman" w:cs="Times New Roman"/>
          <w:sz w:val="24"/>
          <w:szCs w:val="24"/>
        </w:rPr>
        <w:t>15%</w:t>
      </w:r>
      <w:r>
        <w:rPr>
          <w:rFonts w:ascii="Times New Roman" w:eastAsia="宋体" w:hAnsi="Times New Roman" w:cs="Times New Roman" w:hint="eastAsia"/>
          <w:sz w:val="24"/>
          <w:szCs w:val="24"/>
        </w:rPr>
        <w:t>、标准差等于</w:t>
      </w:r>
      <w:r>
        <w:rPr>
          <w:rFonts w:ascii="Times New Roman" w:eastAsia="宋体" w:hAnsi="Times New Roman" w:cs="Times New Roman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左右，表明教学、考试处于最佳状态；如果平均分异常、不及格率异常、标准差大于</w:t>
      </w:r>
      <w:r>
        <w:rPr>
          <w:rFonts w:ascii="Times New Roman" w:eastAsia="宋体" w:hAnsi="Times New Roman" w:cs="Times New Roman"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sz w:val="24"/>
          <w:szCs w:val="24"/>
        </w:rPr>
        <w:t>或小于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，都表明教学、考试状态需要重点改进。分析表中的“说明与分析”栏应填写下列内容：</w:t>
      </w:r>
    </w:p>
    <w:p w:rsidR="009645BA" w:rsidRDefault="009645BA" w:rsidP="009645BA">
      <w:pPr>
        <w:spacing w:line="480" w:lineRule="exact"/>
        <w:ind w:firstLineChars="196" w:firstLine="47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宋体" w:hAnsi="Times New Roman" w:cs="Times New Roman" w:hint="eastAsia"/>
          <w:sz w:val="24"/>
          <w:szCs w:val="24"/>
        </w:rPr>
        <w:t>试卷的题量、难易度、区分度是否合理；</w:t>
      </w:r>
    </w:p>
    <w:p w:rsidR="009645BA" w:rsidRDefault="009645BA" w:rsidP="009645BA">
      <w:pPr>
        <w:spacing w:line="480" w:lineRule="exact"/>
        <w:ind w:firstLineChars="196" w:firstLine="47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宋体" w:hAnsi="Times New Roman" w:cs="Times New Roman" w:hint="eastAsia"/>
          <w:sz w:val="24"/>
          <w:szCs w:val="24"/>
        </w:rPr>
        <w:t>试卷的题型、知识覆盖面是否适当；</w:t>
      </w:r>
    </w:p>
    <w:p w:rsidR="009645BA" w:rsidRDefault="009645BA" w:rsidP="009645BA">
      <w:pPr>
        <w:spacing w:line="480" w:lineRule="exact"/>
        <w:ind w:firstLineChars="196" w:firstLine="47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宋体" w:hAnsi="Times New Roman" w:cs="Times New Roman" w:hint="eastAsia"/>
          <w:sz w:val="24"/>
          <w:szCs w:val="24"/>
        </w:rPr>
        <w:t>通过阅卷发现的突出问题及原因，今后教学过程中应注意的问题及改进措施。</w:t>
      </w:r>
    </w:p>
    <w:p w:rsidR="009645BA" w:rsidRDefault="009645BA" w:rsidP="009645BA">
      <w:pPr>
        <w:spacing w:line="480" w:lineRule="exact"/>
        <w:ind w:firstLineChars="196" w:firstLine="47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宋体" w:hAnsi="Times New Roman" w:cs="Times New Roman" w:hint="eastAsia"/>
          <w:sz w:val="24"/>
          <w:szCs w:val="24"/>
        </w:rPr>
        <w:t>缺考、缓考学生名单。</w:t>
      </w:r>
    </w:p>
    <w:p w:rsidR="00845187" w:rsidRDefault="00845187"/>
    <w:sectPr w:rsidR="0084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2B"/>
    <w:rsid w:val="005C052B"/>
    <w:rsid w:val="00845187"/>
    <w:rsid w:val="0096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2017-03-16T06:58:00Z</dcterms:created>
  <dcterms:modified xsi:type="dcterms:W3CDTF">2017-03-16T06:58:00Z</dcterms:modified>
</cp:coreProperties>
</file>